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8F" w:rsidRDefault="00595B8F" w:rsidP="00595B8F">
      <w:pPr>
        <w:widowControl w:val="0"/>
        <w:autoSpaceDE w:val="0"/>
        <w:autoSpaceDN w:val="0"/>
        <w:adjustRightInd w:val="0"/>
        <w:jc w:val="center"/>
        <w:rPr>
          <w:rFonts w:ascii="Arial Black" w:hAnsi="Arial Black" w:cs="Courier New"/>
          <w:b/>
          <w:bCs/>
          <w:sz w:val="28"/>
          <w:szCs w:val="28"/>
        </w:rPr>
      </w:pPr>
      <w:r>
        <w:rPr>
          <w:rFonts w:ascii="Arial Black" w:hAnsi="Arial Black" w:cs="Courier New"/>
          <w:b/>
          <w:bCs/>
          <w:sz w:val="28"/>
          <w:szCs w:val="28"/>
        </w:rPr>
        <w:t>Hospodářská činnost</w:t>
      </w:r>
    </w:p>
    <w:p w:rsidR="00595B8F" w:rsidRDefault="00595B8F" w:rsidP="00595B8F">
      <w:pPr>
        <w:pBdr>
          <w:bottom w:val="single" w:sz="2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Návrh závěrečného účtu Vedlejší hospodářské činnosti obce Bohušov </w:t>
      </w:r>
    </w:p>
    <w:p w:rsidR="00595B8F" w:rsidRDefault="00595B8F" w:rsidP="00595B8F">
      <w:pPr>
        <w:pBdr>
          <w:bottom w:val="single" w:sz="2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– rekreační areál – za rok 201</w:t>
      </w:r>
      <w:r w:rsidR="00471055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9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t>Obec Bohušov má vedlejší hospodářskou činnost</w:t>
      </w:r>
      <w:r>
        <w:rPr>
          <w:rFonts w:eastAsia="TimesNewRomanPSMT"/>
          <w:color w:val="000000"/>
          <w:lang w:eastAsia="ar-SA"/>
        </w:rPr>
        <w:t xml:space="preserve"> od roku 2000 v oblasti ubytovacích služeb, služeb souvisejících s ubytováním tj. pronájem a půjčování věcí movitých, hostinskou činnost.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Rekreační areál obce Bohušov tvoří 20 chatek s kapacitou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60ti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lůžek a  penzion s kapacitou 21lůžek. Dále je v areálu k dispozici hřiště na plážový volejbal, víceúčelové sportovní hřiště, fotbalové hřiště, rybník na sportovní rybaření, občerstvovací zařízení – kiosek.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Účet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Kč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028 001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 w:rsidR="00471055">
        <w:rPr>
          <w:rFonts w:ascii="TimesNewRomanPSMT" w:eastAsia="TimesNewRomanPSMT" w:hAnsi="TimesNewRomanPSMT" w:cs="TimesNewRomanPSMT"/>
          <w:bCs/>
          <w:color w:val="000000"/>
          <w:lang w:eastAsia="ar-SA"/>
        </w:rPr>
        <w:t>165 194,51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drobný dlouhodobý hmotný majetek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088 001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 w:rsidR="00471055">
        <w:rPr>
          <w:rFonts w:ascii="TimesNewRomanPSMT" w:eastAsia="TimesNewRomanPSMT" w:hAnsi="TimesNewRomanPSMT" w:cs="TimesNewRomanPSMT"/>
          <w:bCs/>
          <w:color w:val="000000"/>
          <w:lang w:eastAsia="ar-SA"/>
        </w:rPr>
        <w:t>165 194,51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oprávky k DDHM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241 020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471055">
        <w:rPr>
          <w:rFonts w:ascii="TimesNewRomanPSMT" w:eastAsia="TimesNewRomanPSMT" w:hAnsi="TimesNewRomanPSMT" w:cs="TimesNewRomanPSMT"/>
          <w:color w:val="000000"/>
          <w:lang w:eastAsia="ar-SA"/>
        </w:rPr>
        <w:t>821 376,22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31.12.201</w:t>
      </w:r>
      <w:r w:rsidR="00471055">
        <w:rPr>
          <w:rFonts w:ascii="TimesNewRomanPSMT" w:eastAsia="TimesNewRomanPSMT" w:hAnsi="TimesNewRomanPSMT" w:cs="TimesNewRomanPSMT"/>
          <w:color w:val="000000"/>
          <w:lang w:eastAsia="ar-SA"/>
        </w:rPr>
        <w:t>9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na běžném účtu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261 100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471055">
        <w:rPr>
          <w:rFonts w:ascii="TimesNewRomanPSMT" w:eastAsia="TimesNewRomanPSMT" w:hAnsi="TimesNewRomanPSMT" w:cs="TimesNewRomanPSMT"/>
          <w:color w:val="000000"/>
          <w:lang w:eastAsia="ar-SA"/>
        </w:rPr>
        <w:t>21 643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31.12.201</w:t>
      </w:r>
      <w:r w:rsidR="00471055">
        <w:rPr>
          <w:rFonts w:ascii="TimesNewRomanPSMT" w:eastAsia="TimesNewRomanPSMT" w:hAnsi="TimesNewRomanPSMT" w:cs="TimesNewRomanPSMT"/>
          <w:color w:val="000000"/>
          <w:lang w:eastAsia="ar-SA"/>
        </w:rPr>
        <w:t>9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 pokladně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314 002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55 504,14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krátkodobá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321 020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4 984,50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31.12.2017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neuhrazené došlé fa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389 005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55 504,14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dohadný účet pasivní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Náklady</w:t>
      </w:r>
      <w:r w:rsidR="00A17CC3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např.</w:t>
      </w:r>
    </w:p>
    <w:p w:rsidR="00595B8F" w:rsidRDefault="00595B8F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501 000 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44 758,06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vybavení chatek a penzionu, </w:t>
      </w:r>
    </w:p>
    <w:p w:rsidR="00595B8F" w:rsidRDefault="00595B8F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501 001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45 692,76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drobný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materiál , čistící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hygienické prostředky</w:t>
      </w:r>
    </w:p>
    <w:p w:rsidR="00595B8F" w:rsidRDefault="00595B8F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501 002 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64 377,69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pevná paliva</w:t>
      </w:r>
    </w:p>
    <w:p w:rsidR="00595B8F" w:rsidRDefault="00595B8F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87 592,21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nákup stravy a potravin</w:t>
      </w:r>
    </w:p>
    <w:p w:rsidR="00595B8F" w:rsidRDefault="00595B8F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501 004             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5 782,49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kiosek</w:t>
      </w:r>
    </w:p>
    <w:p w:rsidR="00595B8F" w:rsidRDefault="00595B8F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- 450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46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vratné obaly kiosek</w:t>
      </w:r>
    </w:p>
    <w:p w:rsidR="002A7097" w:rsidRDefault="002A7097" w:rsidP="00595B8F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5 164,45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- kola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2A7097">
        <w:rPr>
          <w:rFonts w:ascii="TimesNewRomanPSMT" w:eastAsia="TimesNewRomanPSMT" w:hAnsi="TimesNewRomanPSMT" w:cs="TimesNewRomanPSMT"/>
          <w:color w:val="000000"/>
          <w:lang w:eastAsia="ar-SA"/>
        </w:rPr>
        <w:t>24 694,84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vodné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126 784,25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elektřina</w:t>
      </w:r>
      <w:proofErr w:type="gramEnd"/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2 884,29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penzion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2 190,90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kiosek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73 293,37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15% daň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98 854,87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21% daň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511 000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159 360,46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opravy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udržování celého rekreačního 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areálu, př. vodař, elektro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5 143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cestovné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518 000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proofErr w:type="gramStart"/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95 412,04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služby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všeho druhu -inzerce, kominík, sekání                                      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13 371,71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hovorné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1833,06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nájemné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6 877,50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poplatky bance</w:t>
      </w:r>
    </w:p>
    <w:p w:rsidR="006704C4" w:rsidRDefault="006704C4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518 060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8 250,00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nový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systém  na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rezervace ubytování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217 986,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v pracovním poměru – areál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88 492,00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kiosek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132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89 200,00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mzdy-dohody o provedené práci - areál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19 372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zdravotní pojištění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54 465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pojištění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28 011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90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a zdravotní pojištění kiosek</w:t>
      </w:r>
    </w:p>
    <w:p w:rsidR="00595B8F" w:rsidRDefault="00595B8F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549 001                               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14 578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pojistné</w:t>
      </w:r>
    </w:p>
    <w:p w:rsidR="00595B8F" w:rsidRDefault="006704C4" w:rsidP="00595B8F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591 000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</w:t>
      </w:r>
      <w:bookmarkStart w:id="0" w:name="_GoBack"/>
      <w:bookmarkEnd w:id="0"/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126 730,</w:t>
      </w:r>
      <w:r w:rsidR="00595B8F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 w:rsidR="00595B8F">
        <w:rPr>
          <w:rFonts w:ascii="TimesNewRomanPSMT" w:eastAsia="TimesNewRomanPSMT" w:hAnsi="TimesNewRomanPSMT" w:cs="TimesNewRomanPSMT"/>
          <w:color w:val="000000"/>
          <w:lang w:eastAsia="ar-SA"/>
        </w:rPr>
        <w:tab/>
        <w:t>daň z příjmu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lastRenderedPageBreak/>
        <w:t xml:space="preserve">Náklady </w:t>
      </w:r>
      <w:proofErr w:type="gramStart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>celkem :  1</w:t>
      </w:r>
      <w:r w:rsidR="009C6581">
        <w:rPr>
          <w:rFonts w:ascii="TimesNewRomanPSMT" w:eastAsia="TimesNewRomanPSMT" w:hAnsi="TimesNewRomanPSMT" w:cs="TimesNewRomanPSMT"/>
          <w:b/>
          <w:color w:val="000000"/>
          <w:lang w:eastAsia="ar-SA"/>
        </w:rPr>
        <w:t> 466 336,27</w:t>
      </w:r>
      <w:proofErr w:type="gramEnd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(v roce 201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– </w:t>
      </w:r>
      <w:r w:rsidR="009C6581">
        <w:rPr>
          <w:rFonts w:ascii="TimesNewRomanPSMT" w:eastAsia="TimesNewRomanPSMT" w:hAnsi="TimesNewRomanPSMT" w:cs="TimesNewRomanPSMT"/>
          <w:color w:val="000000"/>
          <w:lang w:eastAsia="ar-SA"/>
        </w:rPr>
        <w:t>1 978 112,86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)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Výnosy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A17CC3">
        <w:rPr>
          <w:rFonts w:ascii="TimesNewRomanPSMT" w:eastAsia="TimesNewRomanPSMT" w:hAnsi="TimesNewRomanPSMT" w:cs="TimesNewRomanPSMT"/>
          <w:color w:val="000000"/>
          <w:lang w:eastAsia="ar-SA"/>
        </w:rPr>
        <w:t>např.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1 488 491,64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4 264,25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sportovního areálu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170,47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sauny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6 074,29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kurty, víceúčelové hřiště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619.82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grilu, dřevo</w:t>
      </w:r>
    </w:p>
    <w:p w:rsidR="00D40A55" w:rsidRDefault="00D40A55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25 718,51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parkovné</w:t>
      </w:r>
    </w:p>
    <w:p w:rsidR="00D40A55" w:rsidRDefault="00D40A55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2 304,44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úklid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18 778,00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pronájem </w:t>
      </w:r>
      <w:proofErr w:type="spellStart"/>
      <w:r>
        <w:rPr>
          <w:rFonts w:ascii="TimesNewRomanPSMT" w:eastAsia="TimesNewRomanPSMT" w:hAnsi="TimesNewRomanPSMT" w:cs="TimesNewRomanPSMT"/>
          <w:color w:val="000000"/>
          <w:lang w:eastAsia="ar-SA"/>
        </w:rPr>
        <w:t>společ.místnosti</w:t>
      </w:r>
      <w:proofErr w:type="spellEnd"/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602 040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29 365,45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 pes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     </w:t>
      </w:r>
      <w:r w:rsidR="00D40A55">
        <w:rPr>
          <w:rFonts w:ascii="TimesNewRomanPSMT" w:eastAsia="TimesNewRomanPSMT" w:hAnsi="TimesNewRomanPSMT" w:cs="TimesNewRomanPSMT"/>
          <w:color w:val="000000"/>
          <w:lang w:eastAsia="ar-SA"/>
        </w:rPr>
        <w:t>7 443,60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stany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602 080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11A3">
        <w:rPr>
          <w:rFonts w:ascii="TimesNewRomanPSMT" w:eastAsia="TimesNewRomanPSMT" w:hAnsi="TimesNewRomanPSMT" w:cs="TimesNewRomanPSMT"/>
          <w:color w:val="000000"/>
          <w:lang w:eastAsia="ar-SA"/>
        </w:rPr>
        <w:t>120 777,84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prodej stravy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B911A3">
        <w:rPr>
          <w:rFonts w:ascii="TimesNewRomanPSMT" w:eastAsia="TimesNewRomanPSMT" w:hAnsi="TimesNewRomanPSMT" w:cs="TimesNewRomanPSMT"/>
          <w:color w:val="000000"/>
          <w:lang w:eastAsia="ar-SA"/>
        </w:rPr>
        <w:t>1 442,08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rozbitý materiál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11A3">
        <w:rPr>
          <w:rFonts w:ascii="TimesNewRomanPSMT" w:eastAsia="TimesNewRomanPSMT" w:hAnsi="TimesNewRomanPSMT" w:cs="TimesNewRomanPSMT"/>
          <w:color w:val="000000"/>
          <w:lang w:eastAsia="ar-SA"/>
        </w:rPr>
        <w:t>144 626,38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15%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11A3">
        <w:rPr>
          <w:rFonts w:ascii="TimesNewRomanPSMT" w:eastAsia="TimesNewRomanPSMT" w:hAnsi="TimesNewRomanPSMT" w:cs="TimesNewRomanPSMT"/>
          <w:color w:val="000000"/>
          <w:lang w:eastAsia="ar-SA"/>
        </w:rPr>
        <w:t>126 664,28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21%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662 000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A17CC3">
        <w:rPr>
          <w:rFonts w:ascii="TimesNewRomanPSMT" w:eastAsia="TimesNewRomanPSMT" w:hAnsi="TimesNewRomanPSMT" w:cs="TimesNewRomanPSMT"/>
          <w:color w:val="000000"/>
          <w:lang w:eastAsia="ar-SA"/>
        </w:rPr>
        <w:t>565,37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úroky z BÚ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Výnosy </w:t>
      </w:r>
      <w:proofErr w:type="gramStart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:   </w:t>
      </w:r>
      <w:r w:rsidR="00A17CC3">
        <w:rPr>
          <w:rFonts w:ascii="TimesNewRomanPSMT" w:eastAsia="TimesNewRomanPSMT" w:hAnsi="TimesNewRomanPSMT" w:cs="TimesNewRomanPSMT"/>
          <w:b/>
          <w:color w:val="000000"/>
          <w:lang w:eastAsia="ar-SA"/>
        </w:rPr>
        <w:t>2 007 445,56</w:t>
      </w:r>
      <w:proofErr w:type="gramEnd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(v roce 201</w:t>
      </w:r>
      <w:r w:rsidR="00A17CC3">
        <w:rPr>
          <w:rFonts w:ascii="TimesNewRomanPSMT" w:eastAsia="TimesNewRomanPSMT" w:hAnsi="TimesNewRomanPSMT" w:cs="TimesNewRomanPSMT"/>
          <w:color w:val="000000"/>
          <w:lang w:eastAsia="ar-SA"/>
        </w:rPr>
        <w:t>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– </w:t>
      </w:r>
      <w:r w:rsidR="00A17CC3">
        <w:rPr>
          <w:rFonts w:ascii="TimesNewRomanPSMT" w:eastAsia="TimesNewRomanPSMT" w:hAnsi="TimesNewRomanPSMT" w:cs="TimesNewRomanPSMT"/>
          <w:color w:val="000000"/>
          <w:lang w:eastAsia="ar-SA"/>
        </w:rPr>
        <w:t>1 983 400,72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)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Výsledek  hospodaření po zdanění 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31.12.201</w:t>
      </w:r>
      <w:r w:rsidR="00A17CC3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9</w:t>
      </w:r>
      <w:proofErr w:type="gramEnd"/>
      <w:r w:rsidR="00A17CC3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činí Kč </w:t>
      </w:r>
      <w:r w:rsidR="00A17CC3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541 109,29</w:t>
      </w: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Obec Bohušov vede hospodářskou činnost</w:t>
      </w:r>
      <w:r w:rsidR="006704C4"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ve které poskytuje níže uvedené služby, které zajišťují výnosy a s nimi související náklady: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ubytování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zapůjčení povlečení, gril aj. 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kurtů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sauny a relaxačního centra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nebytových prostor – společenská místnost, stodola aj.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za stanová místa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zajišťuje stravu pro ubytované</w:t>
      </w:r>
    </w:p>
    <w:p w:rsidR="00595B8F" w:rsidRDefault="00595B8F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občerstvovací služby -  kiosek</w:t>
      </w:r>
    </w:p>
    <w:p w:rsidR="006704C4" w:rsidRDefault="006704C4" w:rsidP="00595B8F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zápůjčka </w:t>
      </w:r>
      <w:proofErr w:type="spellStart"/>
      <w:r>
        <w:rPr>
          <w:rFonts w:ascii="TimesNewRomanPSMT" w:eastAsia="TimesNewRomanPSMT" w:hAnsi="TimesNewRomanPSMT" w:cs="TimesNewRomanPSMT"/>
          <w:color w:val="000000"/>
          <w:lang w:eastAsia="ar-SA"/>
        </w:rPr>
        <w:t>elektrokol</w:t>
      </w:r>
      <w:proofErr w:type="spellEnd"/>
    </w:p>
    <w:p w:rsidR="00595B8F" w:rsidRDefault="00595B8F" w:rsidP="00595B8F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595B8F" w:rsidRDefault="00595B8F" w:rsidP="00595B8F"/>
    <w:p w:rsidR="00595B8F" w:rsidRDefault="00595B8F" w:rsidP="00595B8F"/>
    <w:p w:rsidR="00595B8F" w:rsidRDefault="00595B8F" w:rsidP="00595B8F"/>
    <w:p w:rsidR="00595B8F" w:rsidRDefault="00595B8F" w:rsidP="00595B8F">
      <w:r>
        <w:t xml:space="preserve">V Bohušově </w:t>
      </w:r>
      <w:r w:rsidR="00A17CC3">
        <w:t>17.2.2020</w:t>
      </w:r>
    </w:p>
    <w:p w:rsidR="00595B8F" w:rsidRDefault="00595B8F" w:rsidP="00595B8F"/>
    <w:p w:rsidR="00F86F21" w:rsidRDefault="00F86F21"/>
    <w:sectPr w:rsidR="00F86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8F"/>
    <w:rsid w:val="002A7097"/>
    <w:rsid w:val="00471055"/>
    <w:rsid w:val="00595B8F"/>
    <w:rsid w:val="006704C4"/>
    <w:rsid w:val="009C6581"/>
    <w:rsid w:val="00A17CC3"/>
    <w:rsid w:val="00B911A3"/>
    <w:rsid w:val="00D40A55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F58B1-7F36-494C-8E02-8F5629DA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5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704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4C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536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3</cp:revision>
  <cp:lastPrinted>2020-02-18T14:35:00Z</cp:lastPrinted>
  <dcterms:created xsi:type="dcterms:W3CDTF">2020-02-17T10:24:00Z</dcterms:created>
  <dcterms:modified xsi:type="dcterms:W3CDTF">2020-02-18T14:35:00Z</dcterms:modified>
</cp:coreProperties>
</file>