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388" w:rsidRDefault="00C70388" w:rsidP="00C70388">
      <w:pPr>
        <w:widowControl w:val="0"/>
        <w:autoSpaceDE w:val="0"/>
        <w:autoSpaceDN w:val="0"/>
        <w:adjustRightInd w:val="0"/>
        <w:jc w:val="center"/>
        <w:rPr>
          <w:rFonts w:ascii="Arial Black" w:hAnsi="Arial Black" w:cs="Courier New"/>
          <w:b/>
          <w:bCs/>
          <w:sz w:val="28"/>
          <w:szCs w:val="28"/>
        </w:rPr>
      </w:pPr>
      <w:r>
        <w:rPr>
          <w:rFonts w:ascii="Arial Black" w:hAnsi="Arial Black" w:cs="Courier New"/>
          <w:b/>
          <w:bCs/>
          <w:sz w:val="28"/>
          <w:szCs w:val="28"/>
        </w:rPr>
        <w:t>Hospodářská činnost</w:t>
      </w:r>
    </w:p>
    <w:p w:rsidR="00C70388" w:rsidRDefault="00C70388" w:rsidP="00C70388">
      <w:pPr>
        <w:pBdr>
          <w:bottom w:val="single" w:sz="2" w:space="2" w:color="000000"/>
        </w:pBdr>
        <w:ind w:left="-15"/>
        <w:jc w:val="center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Návrh závěrečného účtu Vedlejší hospodářské činnosti obce Bohušov </w:t>
      </w:r>
    </w:p>
    <w:p w:rsidR="00C70388" w:rsidRDefault="00C70388" w:rsidP="00C70388">
      <w:pPr>
        <w:pBdr>
          <w:bottom w:val="single" w:sz="2" w:space="2" w:color="000000"/>
        </w:pBdr>
        <w:ind w:left="-15"/>
        <w:jc w:val="center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– rekreační areál – za rok 2022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>
        <w:t>Obec Bohušov má vedlejší hospodářskou činnost</w:t>
      </w:r>
      <w:r>
        <w:rPr>
          <w:rFonts w:eastAsia="TimesNewRomanPSMT"/>
          <w:color w:val="000000"/>
          <w:lang w:eastAsia="ar-SA"/>
        </w:rPr>
        <w:t xml:space="preserve"> od roku 2000 v oblasti ubytovacích služeb, služeb souvisejících s ubytováním tj. pronájem a půjčování věcí movitých, hostinskou činnost.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Rekreační areál obce Bohušov tvoří 20 chatek s kapacitou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60ti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lůžek a  penzion s kapacitou 21lůžek. Dále je v areálu k dispozici hřiště na plážový volejbal, víceúčelové sportovní hřiště, fotbalové hřiště, rybník na sportovní rybaření, občerstvovací zařízení – kiosek.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Účet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  <w:t>Rok 2022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  <w:t>Rok 2021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  <w:t>Rok 2020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  <w:t>Rok 2019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  <w:t xml:space="preserve">           Název účtu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028 001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285 155,04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260 084,92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229 580,78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165 194,51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drobný dlouhodobý hmotný majetek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088 001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285 155,04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260 084,92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229 580,78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165 194,51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oprávky k DDHM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241 020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1 583 935,52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1 642 129,58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905 175,72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821 376,22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>.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na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běžném účtu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261 100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31 638,00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28 712,00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47 826,00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21 643,00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31.12.v pokladně</w:t>
      </w:r>
      <w:proofErr w:type="gramEnd"/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314 002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0,00     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5 834,71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55 504,14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krátkodobá záloha na el.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energii</w:t>
      </w:r>
      <w:proofErr w:type="gramEnd"/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321 020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-25 057,81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1 386,50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- 2 527,50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4 984,50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 neuhrazené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došlé fa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389 005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5 834,71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55 504,14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dohadný účet pasivní záloha na el.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energii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Náklady</w:t>
      </w:r>
    </w:p>
    <w:p w:rsidR="00C70388" w:rsidRDefault="00C70388" w:rsidP="00C70388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501 000          192 832,82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14 733,41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43 046,87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44 758,06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vybavení chatek a penzionu, </w:t>
      </w:r>
    </w:p>
    <w:p w:rsidR="00C70388" w:rsidRDefault="00C70388" w:rsidP="00C70388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501 001      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43 329,25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37 786,96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46 666,27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45 692,76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drobný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materiál , čistící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a hygienické prostředky</w:t>
      </w:r>
    </w:p>
    <w:p w:rsidR="00C70388" w:rsidRDefault="00C70388" w:rsidP="00C70388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501 002          100 064,25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38 198,08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22 905,87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64 377,69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pevná paliva</w:t>
      </w:r>
    </w:p>
    <w:p w:rsidR="00C70388" w:rsidRDefault="00C70388" w:rsidP="00C70388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501 003          261 651,89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143 024,29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129 765,11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87 592,21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nákup stravy a potravin</w:t>
      </w:r>
    </w:p>
    <w:p w:rsidR="00C70388" w:rsidRDefault="00C70388" w:rsidP="00C70388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501 004       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3 978,09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636,43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1 485,97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5 782,49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materiál kiosek</w:t>
      </w:r>
    </w:p>
    <w:p w:rsidR="00C70388" w:rsidRDefault="00C70388" w:rsidP="00C70388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501 005       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7 644,00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388,00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56,00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- 450,46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vratné obaly kiosek</w:t>
      </w:r>
    </w:p>
    <w:p w:rsidR="00C70388" w:rsidRDefault="00C70388" w:rsidP="00C70388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501 007         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5 164,45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materiál – kola</w:t>
      </w:r>
    </w:p>
    <w:p w:rsidR="00C70388" w:rsidRDefault="00C70388" w:rsidP="00C70388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501 008          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500,00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0,00                  0,00                 pracovní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obu</w:t>
      </w:r>
      <w:r w:rsidR="006F2B86">
        <w:rPr>
          <w:rFonts w:ascii="TimesNewRomanPSMT" w:eastAsia="TimesNewRomanPSMT" w:hAnsi="TimesNewRomanPSMT" w:cs="TimesNewRomanPSMT"/>
          <w:color w:val="000000"/>
          <w:lang w:eastAsia="ar-SA"/>
        </w:rPr>
        <w:t>v</w:t>
      </w:r>
    </w:p>
    <w:p w:rsidR="00ED69B2" w:rsidRPr="00ED69B2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sz w:val="20"/>
          <w:szCs w:val="2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502 000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168 537,51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203 656,12     206 163,16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126 784,25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elektřina</w:t>
      </w:r>
      <w:r w:rsidR="00ED69B2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(</w:t>
      </w:r>
      <w:r w:rsidR="00ED69B2" w:rsidRPr="00ED69B2">
        <w:rPr>
          <w:rFonts w:ascii="TimesNewRomanPSMT" w:eastAsia="TimesNewRomanPSMT" w:hAnsi="TimesNewRomanPSMT" w:cs="TimesNewRomanPSMT"/>
          <w:color w:val="000000"/>
          <w:sz w:val="20"/>
          <w:szCs w:val="20"/>
          <w:lang w:eastAsia="ar-SA"/>
        </w:rPr>
        <w:t>účet 502 404 + 68912,36 za srpen a září, celkem 237 449,87)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26 894,55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29 345,18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30 186,56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24 694,84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vodné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859,50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1 462,82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1 936,36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2 884,29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plyn penzion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4 293,39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3 458,67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0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>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2 190,90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plyn kiosek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504 001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67 511,61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79 036,94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70 694,78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73 293,37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zboží kiosek 15% daň</w:t>
      </w:r>
      <w:bookmarkStart w:id="0" w:name="_GoBack"/>
      <w:bookmarkEnd w:id="0"/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lastRenderedPageBreak/>
        <w:t xml:space="preserve">504 002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59 449,03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76 296,17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102 259,86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98 854,87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zboží kiosek 21% daň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511 000   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110 573,41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62 305,59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142 034,14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159 360,46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opravy a udržování celého rekreačního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>areálu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512 000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6 216,00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8 340,00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5 617,00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5 143,00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cestovné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518 000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60 277,08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89 188,27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84 282,59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95 412,04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služby všeho druhu -inzerce, kominík, sekání                                      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17 210,35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18 878,49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14 568,61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13 371,71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hovorné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3 719,01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5 165,30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5 999,18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1833,06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nájemné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518 012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4 791,00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3 992,00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4 528,00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6 877,50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poplatky bance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518 060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8 250,00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nový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systém  na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rezervace ubytování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687 455,13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188 516,82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300 142,44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217 986,00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 v pracovním poměru – areál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105 037,00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58 518,00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39 000,00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88 492,00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 kiosek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521 132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96 800,00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27 240,00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133 886,00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89 200,00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mzdy-dohody o provedené práci – areál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521 243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5 317,00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7 474,98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6 722,00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 DPN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524 001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63 309,32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18 182,21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27 330,56        19 372,00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zdravotní pojištění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174 690,77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50 397,42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75 314,77        54 465,00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sociální pojištění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35 504,00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16 078,00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-            28 011,90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sociální a zdravotní pojištění kiosek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543 000       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6 000,00                 -                       0</w:t>
      </w:r>
      <w:r w:rsidR="00107786">
        <w:rPr>
          <w:rFonts w:ascii="TimesNewRomanPSMT" w:eastAsia="TimesNewRomanPSMT" w:hAnsi="TimesNewRomanPSMT" w:cs="TimesNewRomanPSMT"/>
          <w:color w:val="000000"/>
          <w:lang w:eastAsia="ar-SA"/>
        </w:rPr>
        <w:t>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       dary a jiná bezúplatná předání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549 001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17 322,00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2 681,00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13 319,50         14 578,00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pojistné</w:t>
      </w:r>
    </w:p>
    <w:p w:rsidR="00853D26" w:rsidRDefault="00853D26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551 000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564 084,00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0,00       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0,00        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0,00                  odpisy</w:t>
      </w:r>
      <w:proofErr w:type="gramEnd"/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558 001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37 457,03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30 504,14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69 366,27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0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>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drobný hmotný dlouhodobý majetek</w:t>
      </w:r>
    </w:p>
    <w:p w:rsidR="00C70388" w:rsidRDefault="00C70388" w:rsidP="00C70388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591 000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0,00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148 770,00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53 200,00       126 730,00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daň z příjmu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Celkem       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2 928 546,00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1 370 255,29   1 630 477,87    1 466 336,27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b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Náklady </w:t>
      </w:r>
      <w:proofErr w:type="gramStart"/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celkem </w:t>
      </w:r>
      <w:r w:rsidR="00853D26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v roce</w:t>
      </w:r>
      <w:proofErr w:type="gramEnd"/>
      <w:r w:rsidR="00853D26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2022</w:t>
      </w: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:  </w:t>
      </w:r>
      <w:r w:rsidR="00853D26">
        <w:rPr>
          <w:rFonts w:ascii="TimesNewRomanPSMT" w:eastAsia="TimesNewRomanPSMT" w:hAnsi="TimesNewRomanPSMT" w:cs="TimesNewRomanPSMT"/>
          <w:b/>
          <w:color w:val="000000"/>
          <w:lang w:eastAsia="ar-SA"/>
        </w:rPr>
        <w:t>2 928 546,00</w:t>
      </w: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Výnosy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853D26" w:rsidRPr="00180FD8">
        <w:rPr>
          <w:rFonts w:ascii="TimesNewRomanPSMT" w:eastAsia="TimesNewRomanPSMT" w:hAnsi="TimesNewRomanPSMT" w:cs="TimesNewRomanPSMT"/>
          <w:b/>
          <w:color w:val="000000"/>
          <w:lang w:eastAsia="ar-SA"/>
        </w:rPr>
        <w:t>Ro</w:t>
      </w:r>
      <w:r w:rsidR="00853D26" w:rsidRPr="00853D26">
        <w:rPr>
          <w:rFonts w:ascii="TimesNewRomanPSMT" w:eastAsia="TimesNewRomanPSMT" w:hAnsi="TimesNewRomanPSMT" w:cs="TimesNewRomanPSMT"/>
          <w:b/>
          <w:color w:val="000000"/>
          <w:lang w:eastAsia="ar-SA"/>
        </w:rPr>
        <w:t>k 2022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Pr="000222C0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</w:t>
      </w:r>
      <w:r w:rsidR="00180FD8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 </w:t>
      </w:r>
      <w:r w:rsidR="00853D26">
        <w:rPr>
          <w:rFonts w:ascii="TimesNewRomanPSMT" w:eastAsia="TimesNewRomanPSMT" w:hAnsi="TimesNewRomanPSMT" w:cs="TimesNewRomanPSMT"/>
          <w:b/>
          <w:color w:val="000000"/>
          <w:lang w:eastAsia="ar-SA"/>
        </w:rPr>
        <w:t>R</w:t>
      </w:r>
      <w:r w:rsidRPr="000222C0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ok </w:t>
      </w:r>
      <w:proofErr w:type="gramStart"/>
      <w:r w:rsidRPr="00180FD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2021    </w:t>
      </w:r>
      <w:r w:rsidR="00180FD8" w:rsidRPr="00180FD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</w:t>
      </w:r>
      <w:r w:rsidR="00853D26" w:rsidRPr="00180FD8">
        <w:rPr>
          <w:rFonts w:ascii="TimesNewRomanPSMT" w:eastAsia="TimesNewRomanPSMT" w:hAnsi="TimesNewRomanPSMT" w:cs="TimesNewRomanPSMT"/>
          <w:color w:val="000000"/>
          <w:lang w:eastAsia="ar-SA"/>
        </w:rPr>
        <w:t>R</w:t>
      </w:r>
      <w:r w:rsidRPr="00180FD8">
        <w:rPr>
          <w:rFonts w:ascii="TimesNewRomanPSMT" w:eastAsia="TimesNewRomanPSMT" w:hAnsi="TimesNewRomanPSMT" w:cs="TimesNewRomanPSMT"/>
          <w:color w:val="000000"/>
          <w:lang w:eastAsia="ar-SA"/>
        </w:rPr>
        <w:t>ok</w:t>
      </w:r>
      <w:proofErr w:type="gramEnd"/>
      <w:r w:rsidRP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2020        </w:t>
      </w:r>
      <w:r w:rsidR="00180FD8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 </w:t>
      </w:r>
      <w:r w:rsidR="00853D26">
        <w:rPr>
          <w:rFonts w:ascii="TimesNewRomanPSMT" w:eastAsia="TimesNewRomanPSMT" w:hAnsi="TimesNewRomanPSMT" w:cs="TimesNewRomanPSMT"/>
          <w:b/>
          <w:color w:val="000000"/>
          <w:lang w:eastAsia="ar-SA"/>
        </w:rPr>
        <w:t>R</w:t>
      </w:r>
      <w:r w:rsidRP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ok 2019       </w:t>
      </w: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 </w:t>
      </w:r>
      <w:r w:rsidRP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Název účtu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602 010     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1 697 918,17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1 400 371,10     1 242 430,64     1 488 491,64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ubytování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9 000,00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3 000,00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250,00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180FD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4 264,25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sportovního areálu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1 900,82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495,87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2 727,27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170,47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sauny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10 320,00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107786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4 740,00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107786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12 060,00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107786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6 074,29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kurty, víceúčelové hřiště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2 357,17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 w:rsidR="00180FD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950,42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180FD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247,93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</w:t>
      </w:r>
      <w:r w:rsidR="00180FD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619,82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grilu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602 016         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661,15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180FD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1 673,55            </w:t>
      </w:r>
      <w:r w:rsidR="00180FD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0,00                   0,00       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dřevo</w:t>
      </w:r>
      <w:proofErr w:type="gramEnd"/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lastRenderedPageBreak/>
        <w:t>602 017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22 685,94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25 834,70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30 727,27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25 718,51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parkovné</w:t>
      </w:r>
    </w:p>
    <w:p w:rsidR="00853D26" w:rsidRDefault="00853D26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413,22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0.00                   0,00                   0,00             zapůjčení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výčepu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382,61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2 304,44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úklid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28 164,23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11 570,25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9 173,56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18 778,00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pronájem </w:t>
      </w:r>
      <w:proofErr w:type="spellStart"/>
      <w:r>
        <w:rPr>
          <w:rFonts w:ascii="TimesNewRomanPSMT" w:eastAsia="TimesNewRomanPSMT" w:hAnsi="TimesNewRomanPSMT" w:cs="TimesNewRomanPSMT"/>
          <w:color w:val="000000"/>
          <w:lang w:eastAsia="ar-SA"/>
        </w:rPr>
        <w:t>společ.místnosti</w:t>
      </w:r>
      <w:proofErr w:type="spellEnd"/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, stodola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602 040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853D26">
        <w:rPr>
          <w:rFonts w:ascii="TimesNewRomanPSMT" w:eastAsia="TimesNewRomanPSMT" w:hAnsi="TimesNewRomanPSMT" w:cs="TimesNewRomanPSMT"/>
          <w:color w:val="000000"/>
          <w:lang w:eastAsia="ar-SA"/>
        </w:rPr>
        <w:t>38 434,79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32 469,57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43 134,78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29 365,45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ubytování pes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>5 356,52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6 330,43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5 626,10             7 443,60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stany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602 080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>390 898,25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62 821,74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210 039,44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120 777,84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prodej stravy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>1 490,91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223,14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3 487,64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1 442,08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rozbitý materiál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>103 805,22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126 558,26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146 041,73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144 626,38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kiosek tržba 15%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85 026,44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116 475,21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150 265,31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126 664,28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kiosek tržba 21%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649 001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11 142,00             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0,00                    0,00             manko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kiosek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662 000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>176,42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174,04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688,81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 565,37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úroky z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> 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BÚ</w:t>
      </w:r>
    </w:p>
    <w:p w:rsidR="00C92810" w:rsidRDefault="00C92810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672 000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378 113,44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výnosy z transferů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Celkem        </w:t>
      </w:r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>2 776 722,69</w:t>
      </w:r>
      <w:proofErr w:type="gramEnd"/>
      <w:r w:rsidR="00C92810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2 004 830,28     1 857 283,09     2 007 445,56 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b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Výnosy </w:t>
      </w:r>
      <w:proofErr w:type="gramStart"/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celkem :   </w:t>
      </w:r>
      <w:r w:rsidR="00C92810">
        <w:rPr>
          <w:rFonts w:ascii="TimesNewRomanPSMT" w:eastAsia="TimesNewRomanPSMT" w:hAnsi="TimesNewRomanPSMT" w:cs="TimesNewRomanPSMT"/>
          <w:b/>
          <w:color w:val="000000"/>
          <w:lang w:eastAsia="ar-SA"/>
        </w:rPr>
        <w:t>2 776 722,69</w:t>
      </w:r>
      <w:proofErr w:type="gramEnd"/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Výsledek  hospodaření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 k 31.12.202</w:t>
      </w:r>
      <w:r w:rsidR="00107786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2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 </w:t>
      </w:r>
      <w:r w:rsidR="00107786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ztráta 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 </w:t>
      </w:r>
      <w:r w:rsidR="00C92810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-151 823,31</w:t>
      </w:r>
      <w:r w:rsidR="00107786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Kč</w:t>
      </w: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C70388" w:rsidRDefault="00C70388" w:rsidP="00C70388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Obec Bohušov vede hospodářskou činnost, ve které poskytuje níže uvedené služby, které zajišťují výnosy a s nimi související náklady:</w:t>
      </w:r>
    </w:p>
    <w:p w:rsidR="00C70388" w:rsidRDefault="00C70388" w:rsidP="00C70388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ubytování</w:t>
      </w:r>
    </w:p>
    <w:p w:rsidR="00C70388" w:rsidRDefault="00C70388" w:rsidP="00C70388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zapůjčení gril</w:t>
      </w:r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, </w:t>
      </w:r>
      <w:proofErr w:type="gramStart"/>
      <w:r w:rsidR="00213728">
        <w:rPr>
          <w:rFonts w:ascii="TimesNewRomanPSMT" w:eastAsia="TimesNewRomanPSMT" w:hAnsi="TimesNewRomanPSMT" w:cs="TimesNewRomanPSMT"/>
          <w:color w:val="000000"/>
          <w:lang w:eastAsia="ar-SA"/>
        </w:rPr>
        <w:t xml:space="preserve">výčep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aj.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</w:p>
    <w:p w:rsidR="00C70388" w:rsidRDefault="00C70388" w:rsidP="00C70388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kurtů</w:t>
      </w:r>
    </w:p>
    <w:p w:rsidR="00C70388" w:rsidRDefault="00C70388" w:rsidP="00C70388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sauny a relaxačního centra</w:t>
      </w:r>
    </w:p>
    <w:p w:rsidR="00C70388" w:rsidRDefault="00C70388" w:rsidP="00C70388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nebytových prostor – společenská místnost, stodola aj.</w:t>
      </w:r>
    </w:p>
    <w:p w:rsidR="00C70388" w:rsidRDefault="00C70388" w:rsidP="00C70388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za stanová místa</w:t>
      </w:r>
    </w:p>
    <w:p w:rsidR="00C70388" w:rsidRDefault="00C70388" w:rsidP="00C70388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zajišťuje stravu pro ubytované</w:t>
      </w:r>
    </w:p>
    <w:p w:rsidR="00C70388" w:rsidRDefault="00C70388" w:rsidP="00C70388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občerstvovací služby -  kiosek</w:t>
      </w:r>
    </w:p>
    <w:p w:rsidR="00107786" w:rsidRDefault="00107786" w:rsidP="00107786">
      <w:pPr>
        <w:suppressAutoHyphens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F86FF2" w:rsidRDefault="00C70388">
      <w:r>
        <w:t xml:space="preserve">V Bohušově </w:t>
      </w:r>
      <w:proofErr w:type="gramStart"/>
      <w:r w:rsidR="00107786">
        <w:t>21.1.2023</w:t>
      </w:r>
      <w:proofErr w:type="gramEnd"/>
    </w:p>
    <w:sectPr w:rsidR="00F86FF2" w:rsidSect="00C703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388"/>
    <w:rsid w:val="00107786"/>
    <w:rsid w:val="00180FD8"/>
    <w:rsid w:val="00213728"/>
    <w:rsid w:val="006F2B86"/>
    <w:rsid w:val="00853D26"/>
    <w:rsid w:val="00C12488"/>
    <w:rsid w:val="00C70388"/>
    <w:rsid w:val="00C92810"/>
    <w:rsid w:val="00ED69B2"/>
    <w:rsid w:val="00F86FF2"/>
    <w:rsid w:val="00F9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E7598-D96B-43AA-A9B3-ED2FE196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0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D69B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69B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968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4</cp:revision>
  <cp:lastPrinted>2023-01-23T07:43:00Z</cp:lastPrinted>
  <dcterms:created xsi:type="dcterms:W3CDTF">2023-01-21T14:44:00Z</dcterms:created>
  <dcterms:modified xsi:type="dcterms:W3CDTF">2023-01-23T07:51:00Z</dcterms:modified>
</cp:coreProperties>
</file>